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906" w:rsidRPr="004A6E52" w:rsidRDefault="003F7906" w:rsidP="003F7906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Deuxième année                     </w:t>
      </w:r>
    </w:p>
    <w:p w:rsidR="00A14013" w:rsidRDefault="00A14013" w:rsidP="00A14013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C93E18">
        <w:rPr>
          <w:rFonts w:ascii="Times New Roman" w:hAnsi="Times New Roman" w:cs="Times New Roman"/>
          <w:b/>
          <w:bCs/>
          <w:sz w:val="28"/>
          <w:szCs w:val="28"/>
          <w:u w:val="single"/>
        </w:rPr>
        <w:t>Culture générale</w:t>
      </w:r>
      <w:r w:rsidRPr="00C93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4013" w:rsidRPr="00C93E18" w:rsidRDefault="00A14013" w:rsidP="00A14013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93E18">
        <w:rPr>
          <w:rFonts w:asciiTheme="majorBidi" w:hAnsiTheme="majorBidi" w:cstheme="majorBidi"/>
          <w:b/>
          <w:bCs/>
          <w:sz w:val="28"/>
          <w:szCs w:val="28"/>
        </w:rPr>
        <w:t>I-</w:t>
      </w:r>
      <w:r w:rsidRPr="00C93E1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L’actualité pédagogique</w:t>
      </w:r>
    </w:p>
    <w:p w:rsidR="00A14013" w:rsidRPr="00A14013" w:rsidRDefault="00A14013" w:rsidP="00A14013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l’école et ses cadres: la dimension de l’entreprise scolaire aujourd’hui et le problème des cadres.</w:t>
      </w:r>
    </w:p>
    <w:p w:rsidR="00A14013" w:rsidRPr="00A14013" w:rsidRDefault="00A14013" w:rsidP="00A14013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Les finalités de l’éducation nationale au Liban.</w:t>
      </w:r>
    </w:p>
    <w:p w:rsidR="00A14013" w:rsidRPr="00C93E18" w:rsidRDefault="00A14013" w:rsidP="00A14013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93E18">
        <w:rPr>
          <w:rFonts w:asciiTheme="majorBidi" w:hAnsiTheme="majorBidi" w:cstheme="majorBidi"/>
          <w:b/>
          <w:bCs/>
          <w:sz w:val="28"/>
          <w:szCs w:val="28"/>
        </w:rPr>
        <w:t xml:space="preserve">II- </w:t>
      </w:r>
      <w:r w:rsidRPr="00C93E18">
        <w:rPr>
          <w:rFonts w:asciiTheme="majorBidi" w:hAnsiTheme="majorBidi" w:cstheme="majorBidi"/>
          <w:b/>
          <w:bCs/>
          <w:sz w:val="28"/>
          <w:szCs w:val="28"/>
          <w:u w:val="single"/>
        </w:rPr>
        <w:t>L’actualité socioculturelle</w:t>
      </w:r>
    </w:p>
    <w:p w:rsidR="00A14013" w:rsidRPr="00A14013" w:rsidRDefault="00A14013" w:rsidP="00A14013">
      <w:pPr>
        <w:numPr>
          <w:ilvl w:val="0"/>
          <w:numId w:val="35"/>
        </w:numPr>
        <w:spacing w:after="0" w:line="240" w:lineRule="auto"/>
        <w:ind w:left="99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les parents et l’école, les rôles socio-familiaux. La société de consommation et son impact sur la famille.</w:t>
      </w:r>
    </w:p>
    <w:p w:rsidR="00A14013" w:rsidRPr="00A14013" w:rsidRDefault="00A14013" w:rsidP="00A14013">
      <w:pPr>
        <w:numPr>
          <w:ilvl w:val="0"/>
          <w:numId w:val="35"/>
        </w:numPr>
        <w:spacing w:after="0" w:line="240" w:lineRule="auto"/>
        <w:ind w:left="99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l’école et les moyens de communication : l’enfant publicitaire, l’enfant et la télévision, le discours publicitaire, la presse à l’école.</w:t>
      </w:r>
    </w:p>
    <w:p w:rsidR="00A14013" w:rsidRPr="00C93E18" w:rsidRDefault="00A14013" w:rsidP="00A14013">
      <w:pPr>
        <w:numPr>
          <w:ilvl w:val="0"/>
          <w:numId w:val="35"/>
        </w:numPr>
        <w:spacing w:after="0" w:line="240" w:lineRule="auto"/>
        <w:ind w:left="99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C93E18">
        <w:rPr>
          <w:rFonts w:asciiTheme="majorBidi" w:hAnsiTheme="majorBidi" w:cstheme="majorBidi"/>
          <w:sz w:val="28"/>
          <w:szCs w:val="28"/>
        </w:rPr>
        <w:t>L’enfant et la technologie.</w:t>
      </w:r>
    </w:p>
    <w:p w:rsidR="00A14013" w:rsidRPr="00C93E18" w:rsidRDefault="00A14013" w:rsidP="00A14013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C93E18">
        <w:rPr>
          <w:rFonts w:asciiTheme="majorBidi" w:hAnsiTheme="majorBidi" w:cstheme="majorBidi"/>
          <w:sz w:val="28"/>
          <w:szCs w:val="28"/>
        </w:rPr>
        <w:t>III</w:t>
      </w:r>
      <w:r w:rsidRPr="00C93E1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C93E18">
        <w:rPr>
          <w:rFonts w:asciiTheme="majorBidi" w:hAnsiTheme="majorBidi" w:cstheme="majorBidi"/>
          <w:b/>
          <w:bCs/>
          <w:sz w:val="28"/>
          <w:szCs w:val="28"/>
          <w:u w:val="single"/>
        </w:rPr>
        <w:t>L’actualité socioprofessionnelle</w:t>
      </w:r>
    </w:p>
    <w:p w:rsidR="00A14013" w:rsidRPr="00A14013" w:rsidRDefault="00A14013" w:rsidP="00A14013">
      <w:pPr>
        <w:numPr>
          <w:ilvl w:val="1"/>
          <w:numId w:val="53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L’orientation scolaire et professionnelle au Liban</w:t>
      </w:r>
    </w:p>
    <w:p w:rsidR="00A14013" w:rsidRPr="00A14013" w:rsidRDefault="00A14013" w:rsidP="00A14013">
      <w:pPr>
        <w:numPr>
          <w:ilvl w:val="1"/>
          <w:numId w:val="53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A14013">
        <w:rPr>
          <w:rFonts w:asciiTheme="majorBidi" w:hAnsiTheme="majorBidi" w:cstheme="majorBidi"/>
          <w:sz w:val="28"/>
          <w:szCs w:val="28"/>
          <w:lang w:val="fr-CA"/>
        </w:rPr>
        <w:t>La législation libanaise sur l’éducation : nouveaux problèmes. Structure de l’enseignement au Liban.</w:t>
      </w:r>
    </w:p>
    <w:p w:rsidR="009F1D4A" w:rsidRPr="00A14013" w:rsidRDefault="009F1D4A" w:rsidP="00A14013">
      <w:pPr>
        <w:jc w:val="center"/>
        <w:rPr>
          <w:lang w:val="fr-CA" w:bidi="ar-LB"/>
        </w:rPr>
      </w:pPr>
      <w:bookmarkStart w:id="0" w:name="_GoBack"/>
      <w:bookmarkEnd w:id="0"/>
    </w:p>
    <w:sectPr w:rsidR="009F1D4A" w:rsidRPr="00A14013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412" w:rsidRDefault="000D5412" w:rsidP="00147F0E">
      <w:pPr>
        <w:spacing w:after="0" w:line="240" w:lineRule="auto"/>
      </w:pPr>
      <w:r>
        <w:separator/>
      </w:r>
    </w:p>
  </w:endnote>
  <w:endnote w:type="continuationSeparator" w:id="0">
    <w:p w:rsidR="000D5412" w:rsidRDefault="000D5412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EE2C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0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412" w:rsidRDefault="000D5412" w:rsidP="00147F0E">
      <w:pPr>
        <w:spacing w:after="0" w:line="240" w:lineRule="auto"/>
      </w:pPr>
      <w:r>
        <w:separator/>
      </w:r>
    </w:p>
  </w:footnote>
  <w:footnote w:type="continuationSeparator" w:id="0">
    <w:p w:rsidR="000D5412" w:rsidRDefault="000D5412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 w:numId="53">
    <w:abstractNumId w:val="5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D5412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401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2C65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5E491B-644B-4929-A8E3-F3F7ECE6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51260-A1E6-44B8-A1B2-0F71475C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2020-09-28T08:48:00Z</dcterms:modified>
</cp:coreProperties>
</file>